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1" w:rsidRDefault="00F508AB">
      <w:pPr>
        <w:spacing w:after="0"/>
        <w:ind w:left="1420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Załącznik Nr 1 do Uchwały Nr XLVI/363/22 Rady Gminy Jadów z dnia 22 listopada 2022 r</w:t>
      </w:r>
      <w:r w:rsidR="00002601">
        <w:rPr>
          <w:rFonts w:ascii="Arial" w:eastAsia="Arial" w:hAnsi="Arial" w:cs="Arial"/>
          <w:b/>
          <w:sz w:val="28"/>
        </w:rPr>
        <w:t>.</w:t>
      </w:r>
    </w:p>
    <w:p w:rsidR="00850CD1" w:rsidRDefault="000330FE">
      <w:pPr>
        <w:spacing w:after="436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left w:w="57" w:type="dxa"/>
          <w:right w:w="93" w:type="dxa"/>
        </w:tblCellMar>
        <w:tblLook w:val="04A0" w:firstRow="1" w:lastRow="0" w:firstColumn="1" w:lastColumn="0" w:noHBand="0" w:noVBand="1"/>
      </w:tblPr>
      <w:tblGrid>
        <w:gridCol w:w="1020"/>
        <w:gridCol w:w="1417"/>
        <w:gridCol w:w="851"/>
        <w:gridCol w:w="3970"/>
        <w:gridCol w:w="1165"/>
        <w:gridCol w:w="989"/>
        <w:gridCol w:w="2154"/>
        <w:gridCol w:w="2154"/>
        <w:gridCol w:w="2154"/>
      </w:tblGrid>
      <w:tr w:rsidR="00850CD1" w:rsidTr="00F508AB">
        <w:trPr>
          <w:trHeight w:val="68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left="744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850CD1" w:rsidTr="00F508AB">
        <w:trPr>
          <w:trHeight w:val="22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850CD1" w:rsidTr="00F508AB"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0330FE">
            <w:pPr>
              <w:ind w:left="343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</w:tr>
      <w:tr w:rsidR="00850CD1" w:rsidTr="00F508AB"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Administracja publiczna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82 613,00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12 723,68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95 336,68</w:t>
            </w:r>
          </w:p>
        </w:tc>
      </w:tr>
      <w:tr w:rsidR="00850CD1" w:rsidTr="00F508AB"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75011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Urzędy wojewódzkie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71 213,00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12 723,68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83 936,68</w:t>
            </w:r>
          </w:p>
        </w:tc>
      </w:tr>
      <w:tr w:rsidR="00850CD1" w:rsidTr="00F508AB"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71 095,00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12 723,68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83 818,68</w:t>
            </w:r>
          </w:p>
        </w:tc>
      </w:tr>
      <w:tr w:rsidR="00850CD1" w:rsidTr="00F508AB"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585 686,87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4"/>
              <w:jc w:val="right"/>
            </w:pPr>
            <w:r>
              <w:rPr>
                <w:rFonts w:ascii="Arial" w:eastAsia="Arial" w:hAnsi="Arial" w:cs="Arial"/>
                <w:sz w:val="14"/>
              </w:rPr>
              <w:t>-119 897,38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465 789,49</w:t>
            </w:r>
          </w:p>
        </w:tc>
      </w:tr>
      <w:tr w:rsidR="00850CD1" w:rsidTr="00F508AB"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75495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585 586,87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4"/>
              <w:jc w:val="right"/>
            </w:pPr>
            <w:r>
              <w:rPr>
                <w:rFonts w:ascii="Arial" w:eastAsia="Arial" w:hAnsi="Arial" w:cs="Arial"/>
                <w:sz w:val="14"/>
              </w:rPr>
              <w:t>-119 897,38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465 689,49</w:t>
            </w:r>
          </w:p>
        </w:tc>
      </w:tr>
      <w:tr w:rsidR="00850CD1" w:rsidTr="00F508AB"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Środki na dofinansowanie własnych zadań bieżących gmin,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powiatów (związków gmin, związków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powiatowogminnych,związków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powiatów), samorządów województw, pozyskane z innych źródeł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585 586,87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4"/>
              <w:jc w:val="right"/>
            </w:pPr>
            <w:r>
              <w:rPr>
                <w:rFonts w:ascii="Arial" w:eastAsia="Arial" w:hAnsi="Arial" w:cs="Arial"/>
                <w:sz w:val="14"/>
              </w:rPr>
              <w:t>-119 897,38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465 689,49</w:t>
            </w:r>
          </w:p>
        </w:tc>
      </w:tr>
      <w:tr w:rsidR="00850CD1" w:rsidTr="00F508AB">
        <w:trPr>
          <w:trHeight w:val="50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 w:right="246" w:hanging="24"/>
            </w:pPr>
            <w:r>
              <w:rPr>
                <w:rFonts w:ascii="Arial" w:eastAsia="Arial" w:hAnsi="Arial" w:cs="Arial"/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8 336 596,00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3 002 256,00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11 338 852,00</w:t>
            </w:r>
          </w:p>
        </w:tc>
      </w:tr>
      <w:tr w:rsidR="00850CD1" w:rsidTr="00F508AB"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  <w:p w:rsidR="00F508AB" w:rsidRPr="00F508AB" w:rsidRDefault="00F508AB" w:rsidP="00F508AB"/>
        </w:tc>
      </w:tr>
      <w:tr w:rsidR="00850CD1" w:rsidTr="00F508AB">
        <w:trPr>
          <w:trHeight w:val="66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75616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211" w:hanging="24"/>
            </w:pPr>
            <w:r>
              <w:rPr>
                <w:rFonts w:ascii="Arial" w:eastAsia="Arial" w:hAnsi="Arial" w:cs="Arial"/>
                <w:sz w:val="14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2 347 000,00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94 000,00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2 441 000,00</w:t>
            </w:r>
          </w:p>
        </w:tc>
      </w:tr>
      <w:tr w:rsidR="00850CD1" w:rsidTr="00F508AB"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0340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podatku od środków transportowych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110 000,00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0360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podatku od spadków i darowizn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106 000,00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34 000,00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140 000,00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podatku od czynności cywilnoprawnych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400 000,00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450 000,00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339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75618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344 480,00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19 837,00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364 317,00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45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0270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278" w:hanging="24"/>
            </w:pPr>
            <w:r>
              <w:rPr>
                <w:rFonts w:ascii="Arial" w:eastAsia="Arial" w:hAnsi="Arial" w:cs="Arial"/>
                <w:sz w:val="14"/>
              </w:rPr>
              <w:t>Wpływy z części opłaty za zezwolenie na sprzedaż napojów alkoholowych w obrocie hurtowym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57 480,00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19 837,00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77 317,00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339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75621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Udziały gmin w podatkach stanowiących dochód budżetu państwa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4 736 996,00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2 888 419,00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7 625 415,00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0010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podatku dochodowego od osób fizycznych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4 722 487,00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2 888 419,00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7 610 906,00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Różne rozliczenia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13 278 470,00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25 475,00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13 303 945,00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75814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Różne rozliczenia finansowe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243 518,00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25 475,00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268 993,00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Środki z Funduszu Pomocy na finansowanie lub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4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2100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dofinansowanie zadań bieżących w zakresie pomocy obywatelom Ukrainy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125 546,00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25 475,00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151 021,00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7 266 338,00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-5 726 990,00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13 744,00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1 553 092,00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Usługi opiekuńcze i specjalistyczne usługi opiekuńcze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11 867,00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10 867,00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4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6 788 282,00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-5 725 990,00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13 744,00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1 076 036,00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4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4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983 497,00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13 744,00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997 241,00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Środki z Funduszu Przeciwdziałania COVID-19 na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2180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>finansowanie lub dofinansowanie realizacji zadań związanych z przeciwdziałaniem COVID-19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5 725 990,00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-5 725 990,00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Pozostałe zadania w zakresie polityki społecznej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85395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Środki z Funduszu Przeciwdziałania COVID-19 na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2180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>finansowanie lub dofinansowanie realizacji zadań związanych z przeciwdziałaniem COVID-19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6 921 058,00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5 254,00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6 926 312,00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5 254,00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5 254,00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Środki na dofinansowanie własnych zadań bieżących gmin,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powiatów (związków gmin, związków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powiatowogminnych,związków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powiatów), samorządów województw, pozyskane z innych źródeł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5 254,00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5 254,00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900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Gospodarka komunalna i ochrona środowiska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2 283 300,00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-35 000,00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46 000,00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2 294 300,00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90002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Gospodarka odpadami komunalnymi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2 235 000,00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-35 000,00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2 200 000,00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Środki otrzymane od pozostałych jednostek zaliczanych do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2460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285"/>
            </w:pPr>
            <w:r>
              <w:rPr>
                <w:rFonts w:ascii="Arial" w:eastAsia="Arial" w:hAnsi="Arial" w:cs="Arial"/>
                <w:sz w:val="14"/>
              </w:rPr>
              <w:t>sektora finansów publicznych na realizacje zadań bieżących jednostek zaliczanych do sektora finansów publicznych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35 000,00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-35 000,00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90026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Pozostałe działania związane z gospodarką odpadami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20 800,00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55 800,00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 xml:space="preserve">Środki otrzymane od pozostałych jednostek zaliczanych do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2460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285"/>
            </w:pPr>
            <w:r>
              <w:rPr>
                <w:rFonts w:ascii="Arial" w:eastAsia="Arial" w:hAnsi="Arial" w:cs="Arial"/>
                <w:sz w:val="14"/>
              </w:rPr>
              <w:t>sektora finansów publicznych na realizacje zadań bieżących jednostek zaliczanych do sektora finansów publicznych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35 000,00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35 000,00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90095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11 000,00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21 000,00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2"/>
              <w:jc w:val="center"/>
            </w:pPr>
            <w:r>
              <w:rPr>
                <w:rFonts w:ascii="Arial" w:eastAsia="Arial" w:hAnsi="Arial" w:cs="Arial"/>
                <w:sz w:val="14"/>
              </w:rPr>
              <w:t>0970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r>
              <w:rPr>
                <w:rFonts w:ascii="Arial" w:eastAsia="Arial" w:hAnsi="Arial" w:cs="Arial"/>
                <w:sz w:val="14"/>
              </w:rPr>
              <w:t>Wpływy z różnych dochodów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9"/>
              <w:jc w:val="right"/>
            </w:pPr>
            <w:r>
              <w:rPr>
                <w:rFonts w:ascii="Arial" w:eastAsia="Arial" w:hAnsi="Arial" w:cs="Arial"/>
                <w:sz w:val="14"/>
              </w:rPr>
              <w:t>11 000,00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21 000,00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tabs>
                <w:tab w:val="center" w:pos="2970"/>
                <w:tab w:val="right" w:pos="39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40 221 589,41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7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-5 881 887,38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9 831 442,68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44 171 144,71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0330FE">
            <w:pPr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Transport i łączność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>3 262 674,00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82"/>
              <w:jc w:val="right"/>
            </w:pPr>
            <w:r>
              <w:rPr>
                <w:rFonts w:ascii="Arial" w:eastAsia="Arial" w:hAnsi="Arial" w:cs="Arial"/>
                <w:sz w:val="14"/>
              </w:rPr>
              <w:t>-3 078 674,00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3 078 674,00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3 262 674,00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60016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Drogi publiczne gminne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>3 262 674,00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82"/>
              <w:jc w:val="right"/>
            </w:pPr>
            <w:r>
              <w:rPr>
                <w:rFonts w:ascii="Arial" w:eastAsia="Arial" w:hAnsi="Arial" w:cs="Arial"/>
                <w:sz w:val="14"/>
              </w:rPr>
              <w:t>-3 078 674,00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3 078 674,00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3 262 674,00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45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6100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 w:right="234" w:hanging="24"/>
            </w:pPr>
            <w:r>
              <w:rPr>
                <w:rFonts w:ascii="Arial" w:eastAsia="Arial" w:hAnsi="Arial" w:cs="Arial"/>
                <w:sz w:val="14"/>
              </w:rPr>
              <w:t>Dofinansowanie ze środków Rządowego Funduszu Inwestycji Lokalnych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>3 078 674,00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82"/>
              <w:jc w:val="right"/>
            </w:pPr>
            <w:r>
              <w:rPr>
                <w:rFonts w:ascii="Arial" w:eastAsia="Arial" w:hAnsi="Arial" w:cs="Arial"/>
                <w:sz w:val="14"/>
              </w:rPr>
              <w:t>-3 078 674,00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0CD1" w:rsidRDefault="000330FE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Środki otrzymane z Rządowego Funduszu Polski Ład: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6370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Program Inwestycji Strategicznych na realizację zadań inwestycyjnych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3 078 674,00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3 078 674,00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900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Gospodarka komunalna i ochrona środowiska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614 350,00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92 690,00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707 040,00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427 070,00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427 070,00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90015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Oświetlenie ulic, placów i dróg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119 280,00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92 690,00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211 970,00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3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 w:hanging="24"/>
            </w:pPr>
            <w:r>
              <w:rPr>
                <w:rFonts w:ascii="Arial" w:eastAsia="Arial" w:hAnsi="Arial" w:cs="Arial"/>
                <w:sz w:val="14"/>
              </w:rPr>
              <w:t>Środki otrzymane od pozostałych jednostek zaliczanych do sektora finansów publicznych na finansowanie lub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0CD1" w:rsidRDefault="00850CD1"/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4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850CD1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6280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dofinansowanie kosztów realizacji inwestycji i zakupów inwestycyjnych jednostek zaliczanych do sektora finansów publicznych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50CD1" w:rsidRDefault="00850CD1"/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92 690,00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CD1" w:rsidRDefault="000330F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92 690,00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tabs>
                <w:tab w:val="center" w:pos="2851"/>
                <w:tab w:val="right" w:pos="39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r>
              <w:rPr>
                <w:rFonts w:ascii="Arial" w:eastAsia="Arial" w:hAnsi="Arial" w:cs="Arial"/>
                <w:b/>
                <w:sz w:val="16"/>
              </w:rPr>
              <w:t>6 728 147,00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7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-3 078 674,00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3 171 364,00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6 820 837,00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CD1" w:rsidRDefault="00850CD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46 949 736,41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-8 960 561,38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13 002 806,68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50 991 981,71</w:t>
            </w:r>
          </w:p>
        </w:tc>
      </w:tr>
      <w:tr w:rsidR="00850CD1" w:rsidTr="00F508AB">
        <w:tblPrEx>
          <w:tblCellMar>
            <w:top w:w="13" w:type="dxa"/>
            <w:left w:w="0" w:type="dxa"/>
            <w:right w:w="39" w:type="dxa"/>
          </w:tblCellMar>
        </w:tblPrEx>
        <w:trPr>
          <w:trHeight w:val="624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850CD1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D1" w:rsidRDefault="000330FE">
            <w:pPr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CD1" w:rsidRDefault="000330FE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</w:tr>
    </w:tbl>
    <w:p w:rsidR="00850CD1" w:rsidRDefault="000330FE">
      <w:pPr>
        <w:spacing w:after="0"/>
      </w:pPr>
      <w:r>
        <w:rPr>
          <w:rFonts w:ascii="Arial" w:eastAsia="Arial" w:hAnsi="Arial" w:cs="Arial"/>
          <w:sz w:val="14"/>
        </w:rPr>
        <w:t>(* kol 2 do wykorzystania fakultatywnego)</w:t>
      </w:r>
    </w:p>
    <w:sectPr w:rsidR="00850CD1" w:rsidSect="00441EAD">
      <w:footerReference w:type="even" r:id="rId7"/>
      <w:footerReference w:type="default" r:id="rId8"/>
      <w:footerReference w:type="first" r:id="rId9"/>
      <w:pgSz w:w="16838" w:h="11906" w:orient="landscape"/>
      <w:pgMar w:top="1418" w:right="1021" w:bottom="992" w:left="1021" w:header="708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6C" w:rsidRDefault="00DF226C">
      <w:pPr>
        <w:spacing w:after="0" w:line="240" w:lineRule="auto"/>
      </w:pPr>
      <w:r>
        <w:separator/>
      </w:r>
    </w:p>
  </w:endnote>
  <w:endnote w:type="continuationSeparator" w:id="0">
    <w:p w:rsidR="00DF226C" w:rsidRDefault="00DF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D1" w:rsidRDefault="000330FE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D1" w:rsidRDefault="00850CD1">
    <w:pPr>
      <w:spacing w:after="0"/>
      <w:ind w:right="-26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D1" w:rsidRDefault="000330FE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6C" w:rsidRDefault="00DF226C">
      <w:pPr>
        <w:spacing w:after="0" w:line="240" w:lineRule="auto"/>
      </w:pPr>
      <w:r>
        <w:separator/>
      </w:r>
    </w:p>
  </w:footnote>
  <w:footnote w:type="continuationSeparator" w:id="0">
    <w:p w:rsidR="00DF226C" w:rsidRDefault="00DF2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D1"/>
    <w:rsid w:val="00002601"/>
    <w:rsid w:val="000330FE"/>
    <w:rsid w:val="00441EAD"/>
    <w:rsid w:val="0052180B"/>
    <w:rsid w:val="00850CD1"/>
    <w:rsid w:val="00B74C1E"/>
    <w:rsid w:val="00DF226C"/>
    <w:rsid w:val="00EE0419"/>
    <w:rsid w:val="00F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8A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8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6</cp:revision>
  <cp:lastPrinted>2022-11-29T12:46:00Z</cp:lastPrinted>
  <dcterms:created xsi:type="dcterms:W3CDTF">2022-11-23T10:06:00Z</dcterms:created>
  <dcterms:modified xsi:type="dcterms:W3CDTF">2022-11-29T12:46:00Z</dcterms:modified>
</cp:coreProperties>
</file>