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3C4" w:rsidRPr="00D033C4" w:rsidRDefault="00D033C4" w:rsidP="00D03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bookmarkStart w:id="0" w:name="_GoBack"/>
      <w:bookmarkEnd w:id="0"/>
      <w:r w:rsidRPr="00D033C4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XXXIV/283/21</w:t>
      </w:r>
      <w:r w:rsidRPr="00D033C4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Jadów</w:t>
      </w:r>
    </w:p>
    <w:p w:rsidR="00D033C4" w:rsidRPr="00D033C4" w:rsidRDefault="00D033C4" w:rsidP="00D033C4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D033C4">
        <w:rPr>
          <w:rFonts w:ascii="Times New Roman" w:eastAsia="Times New Roman" w:hAnsi="Times New Roman" w:cs="Times New Roman"/>
          <w:lang w:eastAsia="pl-PL"/>
        </w:rPr>
        <w:t>z dnia 29 grudnia 2021 r.</w:t>
      </w:r>
    </w:p>
    <w:p w:rsidR="00D033C4" w:rsidRPr="00D033C4" w:rsidRDefault="00D033C4" w:rsidP="00D033C4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033C4">
        <w:rPr>
          <w:rFonts w:ascii="Times New Roman" w:eastAsia="Times New Roman" w:hAnsi="Times New Roman" w:cs="Times New Roman"/>
          <w:b/>
          <w:bCs/>
          <w:lang w:eastAsia="pl-PL"/>
        </w:rPr>
        <w:t>w sprawie uchwalenia uchwały budżetowej na rok 2022</w:t>
      </w:r>
    </w:p>
    <w:p w:rsidR="00D033C4" w:rsidRPr="00D033C4" w:rsidRDefault="00D033C4" w:rsidP="00D033C4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D033C4">
        <w:rPr>
          <w:rFonts w:ascii="Times New Roman" w:eastAsia="Times New Roman" w:hAnsi="Times New Roman" w:cs="Times New Roman"/>
          <w:lang w:eastAsia="pl-PL"/>
        </w:rPr>
        <w:t>Na podstawie art. 18 ust. 2 pkt 4 ustawy z dnia 8 marca 1990 r. o samorządzie gminnym (Dz. U. z  2021 r., poz. 1372 i 1834) oraz art. 211, art. 212, art. 214, art. 215,  art. 217,  art. 235,  art. 237, art. 239 ustawy z dnia 27 sierpnia 2009 r. o finansach publicznych (Dz. U z 2021 r., poz. 305, z </w:t>
      </w:r>
      <w:proofErr w:type="spellStart"/>
      <w:r w:rsidRPr="00D033C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D033C4">
        <w:rPr>
          <w:rFonts w:ascii="Times New Roman" w:eastAsia="Times New Roman" w:hAnsi="Times New Roman" w:cs="Times New Roman"/>
          <w:lang w:eastAsia="pl-PL"/>
        </w:rPr>
        <w:t>. zm.)</w:t>
      </w:r>
    </w:p>
    <w:p w:rsidR="00D033C4" w:rsidRPr="00D033C4" w:rsidRDefault="00D033C4" w:rsidP="00D033C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033C4">
        <w:rPr>
          <w:rFonts w:ascii="Times New Roman" w:eastAsia="Times New Roman" w:hAnsi="Times New Roman" w:cs="Times New Roman"/>
          <w:b/>
          <w:bCs/>
          <w:lang w:eastAsia="pl-PL"/>
        </w:rPr>
        <w:t>Rada Gminy w Jadowie uchwala, co następuje :</w:t>
      </w:r>
    </w:p>
    <w:p w:rsidR="00D033C4" w:rsidRPr="00D033C4" w:rsidRDefault="00D033C4" w:rsidP="00D033C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33C4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D033C4">
        <w:rPr>
          <w:rFonts w:ascii="Times New Roman" w:eastAsia="Times New Roman" w:hAnsi="Times New Roman" w:cs="Times New Roman"/>
          <w:lang w:eastAsia="pl-PL"/>
        </w:rPr>
        <w:t xml:space="preserve">1. Ustala się dochody     w łącznej kwocie </w:t>
      </w:r>
      <w:r w:rsidRPr="00D033C4">
        <w:rPr>
          <w:rFonts w:ascii="Times New Roman" w:eastAsia="Times New Roman" w:hAnsi="Times New Roman" w:cs="Times New Roman"/>
          <w:lang w:eastAsia="pl-PL"/>
        </w:rPr>
        <w:tab/>
      </w:r>
      <w:r w:rsidRPr="00D033C4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37 492 313,00 zł</w:t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z tego :</w:t>
      </w:r>
    </w:p>
    <w:p w:rsidR="00D033C4" w:rsidRPr="00D033C4" w:rsidRDefault="00D033C4" w:rsidP="00D033C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33C4">
        <w:rPr>
          <w:rFonts w:ascii="Times New Roman" w:eastAsia="Times New Roman" w:hAnsi="Times New Roman" w:cs="Times New Roman"/>
          <w:lang w:eastAsia="pl-PL"/>
        </w:rPr>
        <w:t>a) </w:t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bieżące w kwocie</w:t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31 783 206,00 zł,</w:t>
      </w:r>
    </w:p>
    <w:p w:rsidR="00D033C4" w:rsidRPr="00D033C4" w:rsidRDefault="00D033C4" w:rsidP="00D033C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33C4">
        <w:rPr>
          <w:rFonts w:ascii="Times New Roman" w:eastAsia="Times New Roman" w:hAnsi="Times New Roman" w:cs="Times New Roman"/>
          <w:lang w:eastAsia="pl-PL"/>
        </w:rPr>
        <w:t>b) </w:t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majątkowe w kwocie             5 709 107,00 zł,        zgodnie z załącznikiem</w:t>
      </w:r>
      <w:r w:rsidRPr="00D033C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 Nr 1 do niniejszej uchwały</w:t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:rsidR="00D033C4" w:rsidRPr="00D033C4" w:rsidRDefault="00D033C4" w:rsidP="00D033C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33C4">
        <w:rPr>
          <w:rFonts w:ascii="Times New Roman" w:eastAsia="Times New Roman" w:hAnsi="Times New Roman" w:cs="Times New Roman"/>
          <w:lang w:eastAsia="pl-PL"/>
        </w:rPr>
        <w:t>2. </w:t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Ustala się wydatki  w łącznej  kwocie </w:t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D033C4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43 139 559,00 </w:t>
      </w:r>
      <w:proofErr w:type="spellStart"/>
      <w:r w:rsidRPr="00D033C4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zł</w:t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</w:t>
      </w:r>
      <w:proofErr w:type="spellEnd"/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tego :</w:t>
      </w:r>
    </w:p>
    <w:p w:rsidR="00D033C4" w:rsidRPr="00D033C4" w:rsidRDefault="00D033C4" w:rsidP="00D033C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33C4">
        <w:rPr>
          <w:rFonts w:ascii="Times New Roman" w:eastAsia="Times New Roman" w:hAnsi="Times New Roman" w:cs="Times New Roman"/>
          <w:lang w:eastAsia="pl-PL"/>
        </w:rPr>
        <w:t>a) </w:t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bieżące w kwocie                 31 185 241,00 zł,</w:t>
      </w:r>
    </w:p>
    <w:p w:rsidR="00D033C4" w:rsidRPr="00D033C4" w:rsidRDefault="00D033C4" w:rsidP="00D033C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33C4">
        <w:rPr>
          <w:rFonts w:ascii="Times New Roman" w:eastAsia="Times New Roman" w:hAnsi="Times New Roman" w:cs="Times New Roman"/>
          <w:lang w:eastAsia="pl-PL"/>
        </w:rPr>
        <w:t>b) </w:t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majątkowe w kwocie           11 954 318,00 zł                 zgodnie z załącznikiem</w:t>
      </w:r>
      <w:r w:rsidRPr="00D033C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 Nr 2 do niniejszej uchwały .</w:t>
      </w:r>
    </w:p>
    <w:p w:rsidR="00D033C4" w:rsidRPr="00D033C4" w:rsidRDefault="00D033C4" w:rsidP="00D033C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33C4">
        <w:rPr>
          <w:rFonts w:ascii="Times New Roman" w:eastAsia="Times New Roman" w:hAnsi="Times New Roman" w:cs="Times New Roman"/>
          <w:lang w:eastAsia="pl-PL"/>
        </w:rPr>
        <w:t>3. </w:t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Ustala się wydatki majątkowe w wysokości  11 954 318,00 zł zgodnie z</w:t>
      </w:r>
      <w:r w:rsidRPr="00D033C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 załącznikiem Nr 3.</w:t>
      </w:r>
    </w:p>
    <w:p w:rsidR="00D033C4" w:rsidRPr="00D033C4" w:rsidRDefault="00D033C4" w:rsidP="00D033C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33C4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Planowany deficyt budżetu, będący różnicą między łączną kwotą planowanych </w:t>
      </w:r>
      <w:proofErr w:type="spellStart"/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dochodówi</w:t>
      </w:r>
      <w:proofErr w:type="spellEnd"/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wydatków w wysokości </w:t>
      </w:r>
      <w:r w:rsidRPr="00D033C4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5 647 246,00 zł</w:t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, który zostanie sfinansowany </w:t>
      </w:r>
      <w:proofErr w:type="spellStart"/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przychodamipochodzącymi</w:t>
      </w:r>
      <w:proofErr w:type="spellEnd"/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z:</w:t>
      </w:r>
    </w:p>
    <w:p w:rsidR="00D033C4" w:rsidRPr="00D033C4" w:rsidRDefault="00D033C4" w:rsidP="00D033C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33C4">
        <w:rPr>
          <w:rFonts w:ascii="Times New Roman" w:eastAsia="Times New Roman" w:hAnsi="Times New Roman" w:cs="Times New Roman"/>
          <w:lang w:eastAsia="pl-PL"/>
        </w:rPr>
        <w:t>a) </w:t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nadwyżki budżetowej z lat ubiegłych w kwocie 3 106 213,00 złotych,</w:t>
      </w:r>
    </w:p>
    <w:p w:rsidR="00D033C4" w:rsidRPr="00D033C4" w:rsidRDefault="00D033C4" w:rsidP="00D033C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33C4">
        <w:rPr>
          <w:rFonts w:ascii="Times New Roman" w:eastAsia="Times New Roman" w:hAnsi="Times New Roman" w:cs="Times New Roman"/>
          <w:lang w:eastAsia="pl-PL"/>
        </w:rPr>
        <w:t>b) </w:t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przychodów jednostek samorządu terytorialnego z niewykorzystanych środków pieniężnych na rachunku bieżącym budżetu, wynikających z rozliczenia dochodów i wydatków nimi finansowanych związanych ze szczególnymi zasadami wykonywania budżetu </w:t>
      </w:r>
      <w:proofErr w:type="spellStart"/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określonymiw</w:t>
      </w:r>
      <w:proofErr w:type="spellEnd"/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odrębnych ustawach w kwocie 2 541 033,00 złotych.</w:t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</w:p>
    <w:p w:rsidR="00D033C4" w:rsidRPr="00D033C4" w:rsidRDefault="00D033C4" w:rsidP="00D033C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Ustala się przychody budżetu w kwocie 5 647 246,00 złotych z tytułu:</w:t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</w:p>
    <w:p w:rsidR="00D033C4" w:rsidRPr="00D033C4" w:rsidRDefault="00D033C4" w:rsidP="00D033C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33C4">
        <w:rPr>
          <w:rFonts w:ascii="Times New Roman" w:eastAsia="Times New Roman" w:hAnsi="Times New Roman" w:cs="Times New Roman"/>
          <w:lang w:eastAsia="pl-PL"/>
        </w:rPr>
        <w:t>a) </w:t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nadwyżki budżetowej z lat ubiegłych w wysokości 3 106 213,00 złotych</w:t>
      </w:r>
    </w:p>
    <w:p w:rsidR="00D033C4" w:rsidRPr="00D033C4" w:rsidRDefault="00D033C4" w:rsidP="00D033C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33C4">
        <w:rPr>
          <w:rFonts w:ascii="Times New Roman" w:eastAsia="Times New Roman" w:hAnsi="Times New Roman" w:cs="Times New Roman"/>
          <w:lang w:eastAsia="pl-PL"/>
        </w:rPr>
        <w:t>b) </w:t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przychodów jednostek samorządu terytorialnego z niewykorzystanych środków pieniężnych na rachunku bieżącym budżetu, wynikających z rozliczenia dochodów i wydatków nimi finansowanych związanych ze szczególnymi zasadami wykonywania budżetu określonymi w odrębnych ustawach </w:t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w kwocie 2 541 033,00 zł zgodnie z </w:t>
      </w:r>
      <w:r w:rsidRPr="00D033C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załącznikiem Nr 4.</w:t>
      </w:r>
    </w:p>
    <w:p w:rsidR="00D033C4" w:rsidRPr="00D033C4" w:rsidRDefault="00D033C4" w:rsidP="00D033C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33C4">
        <w:rPr>
          <w:rFonts w:ascii="Times New Roman" w:eastAsia="Times New Roman" w:hAnsi="Times New Roman" w:cs="Times New Roman"/>
          <w:lang w:eastAsia="pl-PL"/>
        </w:rPr>
        <w:t>3. </w:t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Ustala się rozchody budżetu w kwocie </w:t>
      </w:r>
      <w:r w:rsidRPr="00D033C4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 xml:space="preserve"> 0,00 zł </w:t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według </w:t>
      </w:r>
      <w:r w:rsidRPr="00D033C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załącznika Nr 4</w:t>
      </w:r>
    </w:p>
    <w:p w:rsidR="00D033C4" w:rsidRPr="00D033C4" w:rsidRDefault="00D033C4" w:rsidP="00D033C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33C4">
        <w:rPr>
          <w:rFonts w:ascii="Times New Roman" w:eastAsia="Times New Roman" w:hAnsi="Times New Roman" w:cs="Times New Roman"/>
          <w:lang w:eastAsia="pl-PL"/>
        </w:rPr>
        <w:t>4. </w:t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Ustala się limity zobowiązań zaciąganych kredytów i pożyczek na:</w:t>
      </w:r>
    </w:p>
    <w:p w:rsidR="00D033C4" w:rsidRPr="00D033C4" w:rsidRDefault="00D033C4" w:rsidP="00D033C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33C4">
        <w:rPr>
          <w:rFonts w:ascii="Times New Roman" w:eastAsia="Times New Roman" w:hAnsi="Times New Roman" w:cs="Times New Roman"/>
          <w:lang w:eastAsia="pl-PL"/>
        </w:rPr>
        <w:t>a) </w:t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pokrycie występującego w ciągu roku przejściowego deficytu budżetu w kwocie 1 000 000,00 złotych.</w:t>
      </w:r>
    </w:p>
    <w:p w:rsidR="00D033C4" w:rsidRPr="00D033C4" w:rsidRDefault="00D033C4" w:rsidP="00D033C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33C4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D033C4">
        <w:rPr>
          <w:rFonts w:ascii="Times New Roman" w:eastAsia="Times New Roman" w:hAnsi="Times New Roman" w:cs="Times New Roman"/>
          <w:lang w:eastAsia="pl-PL"/>
        </w:rPr>
        <w:t>1. </w:t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Ustala się rezerwę ogólną  w wysokości  </w:t>
      </w:r>
      <w:r w:rsidRPr="00D033C4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86 105,00zł</w:t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.   </w:t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</w:p>
    <w:p w:rsidR="00D033C4" w:rsidRPr="00D033C4" w:rsidRDefault="00D033C4" w:rsidP="00D033C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33C4">
        <w:rPr>
          <w:rFonts w:ascii="Times New Roman" w:eastAsia="Times New Roman" w:hAnsi="Times New Roman" w:cs="Times New Roman"/>
          <w:lang w:eastAsia="pl-PL"/>
        </w:rPr>
        <w:t>2. </w:t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Ustala się rezerwy celowe  w wysokości  83 895,00 </w:t>
      </w:r>
      <w:r w:rsidRPr="00D033C4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zł</w:t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, z tego ;   </w:t>
      </w:r>
    </w:p>
    <w:p w:rsidR="00D033C4" w:rsidRPr="00D033C4" w:rsidRDefault="00D033C4" w:rsidP="00D033C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33C4">
        <w:rPr>
          <w:rFonts w:ascii="Times New Roman" w:eastAsia="Times New Roman" w:hAnsi="Times New Roman" w:cs="Times New Roman"/>
          <w:lang w:eastAsia="pl-PL"/>
        </w:rPr>
        <w:t>a) </w:t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realizację zadań własnych z zakresu zarządzania kryzysowego w wysokości 83 895,00 zł.</w:t>
      </w:r>
    </w:p>
    <w:p w:rsidR="00D033C4" w:rsidRPr="00D033C4" w:rsidRDefault="00D033C4" w:rsidP="00D033C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33C4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 4. </w:t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Ustala się dotacje udzielone z budżetu gminy podmiotom należącym i nie należącym do sektora finansów publicznych  zgodnie  </w:t>
      </w:r>
      <w:r w:rsidRPr="00D033C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 załącznikiem Nr 5</w:t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do niniejszej uchwały.</w:t>
      </w:r>
    </w:p>
    <w:p w:rsidR="00D033C4" w:rsidRPr="00D033C4" w:rsidRDefault="00D033C4" w:rsidP="00D033C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33C4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Ustala się dochody z tytułu wydania zezwoleń na sprzedaż napojów alkoholowych oraz wydatki na realizację zadań określonych w Gminnym Programie Profilaktyki i Rozwiązywania Problemów Alkoholowych i w Gminnym Programie Przeciwdziałania Narkomanii zgodnie z </w:t>
      </w:r>
      <w:r w:rsidRPr="00D033C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załącznikiem Nr 6</w:t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do niniejszej uchwały.</w:t>
      </w:r>
    </w:p>
    <w:p w:rsidR="00D033C4" w:rsidRPr="00D033C4" w:rsidRDefault="00D033C4" w:rsidP="00D033C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33C4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D033C4">
        <w:rPr>
          <w:rFonts w:ascii="Times New Roman" w:eastAsia="Times New Roman" w:hAnsi="Times New Roman" w:cs="Times New Roman"/>
          <w:lang w:eastAsia="pl-PL"/>
        </w:rPr>
        <w:t>1. </w:t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Ustala się plan wydatków na przedsięwzięcia realizowane w ramach Funduszu sołeckiego </w:t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 xml:space="preserve">w podziale na Sołectwa zgodnie z załączonym do niniejszej uchwały </w:t>
      </w:r>
      <w:r w:rsidRPr="00D033C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załącznikiem  Nr 7</w:t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.</w:t>
      </w:r>
    </w:p>
    <w:p w:rsidR="00D033C4" w:rsidRPr="00D033C4" w:rsidRDefault="00D033C4" w:rsidP="00D033C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33C4">
        <w:rPr>
          <w:rFonts w:ascii="Times New Roman" w:eastAsia="Times New Roman" w:hAnsi="Times New Roman" w:cs="Times New Roman"/>
          <w:lang w:eastAsia="pl-PL"/>
        </w:rPr>
        <w:t>2. </w:t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Wójt poinformuje sołtysów o terminach realizacji poszczególnych przedsięwzięć.</w:t>
      </w:r>
    </w:p>
    <w:p w:rsidR="00D033C4" w:rsidRPr="00D033C4" w:rsidRDefault="00D033C4" w:rsidP="00D033C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33C4">
        <w:rPr>
          <w:rFonts w:ascii="Times New Roman" w:eastAsia="Times New Roman" w:hAnsi="Times New Roman" w:cs="Times New Roman"/>
          <w:b/>
          <w:bCs/>
          <w:lang w:eastAsia="pl-PL"/>
        </w:rPr>
        <w:t>§ 7. </w:t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Ustala się dochody z tytułu wpływów z opłat za gospodarowanie odpadami komunalnymi oraz wydatki związane z gospodarowaniem odpadami komunalnymi, utrzymaniem czystości i porządku w gminie zgodnie z </w:t>
      </w:r>
      <w:r w:rsidRPr="00D033C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załącznikiem Nr 8</w:t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:rsidR="00D033C4" w:rsidRPr="00D033C4" w:rsidRDefault="00D033C4" w:rsidP="00D033C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33C4">
        <w:rPr>
          <w:rFonts w:ascii="Times New Roman" w:eastAsia="Times New Roman" w:hAnsi="Times New Roman" w:cs="Times New Roman"/>
          <w:b/>
          <w:bCs/>
          <w:lang w:eastAsia="pl-PL"/>
        </w:rPr>
        <w:t>§ 8. </w:t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Ustala się dochody z tytułu wpływów związanych z gromadzeniem środków z opłat i kar za korzystanie ze środowiska oraz wydatki związane z ochroną środowiska zgodnie z </w:t>
      </w:r>
      <w:r w:rsidRPr="00D033C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załącznikiem </w:t>
      </w:r>
      <w:r w:rsidRPr="00D033C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/>
        <w:t>Nr 9.</w:t>
      </w:r>
    </w:p>
    <w:p w:rsidR="00D033C4" w:rsidRPr="00D033C4" w:rsidRDefault="00D033C4" w:rsidP="00D033C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33C4">
        <w:rPr>
          <w:rFonts w:ascii="Times New Roman" w:eastAsia="Times New Roman" w:hAnsi="Times New Roman" w:cs="Times New Roman"/>
          <w:b/>
          <w:bCs/>
          <w:lang w:eastAsia="pl-PL"/>
        </w:rPr>
        <w:t>§ 9. </w:t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Ustala się dotacje na wydatki związane z realizacją zadań wykonywanych na podstawie zawartych porozumień (umów) między jednostkami samorządu terytorialnego, zgodnie z </w:t>
      </w:r>
      <w:r w:rsidRPr="00D033C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załącznikiem Nr 10 </w:t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 niniejszej uchwały.</w:t>
      </w:r>
    </w:p>
    <w:p w:rsidR="00D033C4" w:rsidRPr="00D033C4" w:rsidRDefault="00D033C4" w:rsidP="00D033C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33C4">
        <w:rPr>
          <w:rFonts w:ascii="Times New Roman" w:eastAsia="Times New Roman" w:hAnsi="Times New Roman" w:cs="Times New Roman"/>
          <w:b/>
          <w:bCs/>
          <w:lang w:eastAsia="pl-PL"/>
        </w:rPr>
        <w:t>§ 10. </w:t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Upoważnia się Wójta do:</w:t>
      </w:r>
    </w:p>
    <w:p w:rsidR="00D033C4" w:rsidRPr="00D033C4" w:rsidRDefault="00D033C4" w:rsidP="00D033C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33C4">
        <w:rPr>
          <w:rFonts w:ascii="Times New Roman" w:eastAsia="Times New Roman" w:hAnsi="Times New Roman" w:cs="Times New Roman"/>
          <w:lang w:eastAsia="pl-PL"/>
        </w:rPr>
        <w:t>1. </w:t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Zaciągania kredytów i pożyczek na pokrycie występującego w ciągu roku przejściowego deficytu budżetu do  wysokości 1 000 000,00 złotych.</w:t>
      </w:r>
    </w:p>
    <w:p w:rsidR="00D033C4" w:rsidRPr="00D033C4" w:rsidRDefault="00D033C4" w:rsidP="00D033C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33C4">
        <w:rPr>
          <w:rFonts w:ascii="Times New Roman" w:eastAsia="Times New Roman" w:hAnsi="Times New Roman" w:cs="Times New Roman"/>
          <w:lang w:eastAsia="pl-PL"/>
        </w:rPr>
        <w:t>2. </w:t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Lokowania wolnych środków budżetowych na rachunkach bankowych w innych bankach niż bank prowadzący obsługę budżetu gminy.</w:t>
      </w:r>
    </w:p>
    <w:p w:rsidR="00D033C4" w:rsidRPr="00D033C4" w:rsidRDefault="00D033C4" w:rsidP="00D033C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33C4">
        <w:rPr>
          <w:rFonts w:ascii="Times New Roman" w:eastAsia="Times New Roman" w:hAnsi="Times New Roman" w:cs="Times New Roman"/>
          <w:lang w:eastAsia="pl-PL"/>
        </w:rPr>
        <w:t>3. </w:t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Przekazania uprawnień kierownikom jednostek organizacyjnych do dokonywania zmian w planie wydatków jednostki.</w:t>
      </w:r>
    </w:p>
    <w:p w:rsidR="00D033C4" w:rsidRPr="00D033C4" w:rsidRDefault="00D033C4" w:rsidP="00D033C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33C4">
        <w:rPr>
          <w:rFonts w:ascii="Times New Roman" w:eastAsia="Times New Roman" w:hAnsi="Times New Roman" w:cs="Times New Roman"/>
          <w:b/>
          <w:bCs/>
          <w:lang w:eastAsia="pl-PL"/>
        </w:rPr>
        <w:t>§ 11. </w:t>
      </w:r>
      <w:r w:rsidRPr="00D033C4">
        <w:rPr>
          <w:rFonts w:ascii="Times New Roman" w:eastAsia="Times New Roman" w:hAnsi="Times New Roman" w:cs="Times New Roman"/>
          <w:lang w:eastAsia="pl-PL"/>
        </w:rPr>
        <w:t>1. </w:t>
      </w:r>
      <w:r w:rsidRPr="00D033C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Wójtowi.  Uchwała wchodzi w życie z dniem 1 stycznia 2022 roku i podlega publikacji w Dzienniku Urzędowym Województwa Mazowieckiego oraz na tablicy ogłoszeń Urzędu Gminy.</w:t>
      </w:r>
    </w:p>
    <w:p w:rsidR="00D033C4" w:rsidRPr="00D033C4" w:rsidRDefault="00D033C4" w:rsidP="00D033C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Prosty1"/>
        <w:tblW w:w="5000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D033C4" w:rsidRPr="00D033C4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3C4" w:rsidRPr="00D033C4" w:rsidRDefault="00D033C4" w:rsidP="00D033C4">
            <w:pPr>
              <w:keepLines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3C4" w:rsidRPr="00D033C4" w:rsidRDefault="00D033C4" w:rsidP="00D033C4">
            <w:pPr>
              <w:keepLines/>
              <w:spacing w:before="120" w:after="120"/>
              <w:jc w:val="center"/>
              <w:rPr>
                <w:color w:val="000000"/>
              </w:rPr>
            </w:pPr>
            <w:r w:rsidRPr="00D033C4">
              <w:rPr>
                <w:color w:val="000000"/>
                <w:u w:color="000000"/>
              </w:rPr>
              <w:fldChar w:fldCharType="begin"/>
            </w:r>
            <w:r w:rsidRPr="00D033C4">
              <w:rPr>
                <w:color w:val="000000"/>
                <w:u w:color="000000"/>
              </w:rPr>
              <w:instrText>SIGNATURE_0_1_FUNCTION</w:instrText>
            </w:r>
            <w:r w:rsidRPr="00D033C4">
              <w:rPr>
                <w:color w:val="000000"/>
                <w:u w:color="000000"/>
              </w:rPr>
              <w:fldChar w:fldCharType="separate"/>
            </w:r>
            <w:r w:rsidRPr="00D033C4">
              <w:rPr>
                <w:color w:val="000000"/>
                <w:u w:color="000000"/>
              </w:rPr>
              <w:t>Przewodnicząca Rady Gminy Jadów</w:t>
            </w:r>
            <w:r w:rsidRPr="00D033C4">
              <w:rPr>
                <w:color w:val="000000"/>
                <w:u w:color="000000"/>
              </w:rPr>
              <w:fldChar w:fldCharType="end"/>
            </w:r>
          </w:p>
          <w:p w:rsidR="00D033C4" w:rsidRPr="00D033C4" w:rsidRDefault="00D033C4" w:rsidP="00D033C4">
            <w:pPr>
              <w:keepLines/>
              <w:spacing w:before="120" w:after="120"/>
              <w:jc w:val="center"/>
              <w:rPr>
                <w:color w:val="000000"/>
              </w:rPr>
            </w:pPr>
            <w:r w:rsidRPr="00D033C4">
              <w:rPr>
                <w:color w:val="000000"/>
                <w:u w:color="000000"/>
              </w:rPr>
              <w:t xml:space="preserve"> </w:t>
            </w:r>
          </w:p>
          <w:p w:rsidR="00D033C4" w:rsidRPr="00D033C4" w:rsidRDefault="00D033C4" w:rsidP="00D033C4">
            <w:pPr>
              <w:keepLines/>
              <w:spacing w:before="120" w:after="120"/>
              <w:jc w:val="center"/>
              <w:rPr>
                <w:color w:val="000000"/>
              </w:rPr>
            </w:pPr>
            <w:r w:rsidRPr="00D033C4">
              <w:rPr>
                <w:color w:val="000000"/>
                <w:u w:color="000000"/>
              </w:rPr>
              <w:fldChar w:fldCharType="begin"/>
            </w:r>
            <w:r w:rsidRPr="00D033C4">
              <w:rPr>
                <w:color w:val="000000"/>
                <w:u w:color="000000"/>
              </w:rPr>
              <w:instrText>SIGNATURE_0_1_FIRSTNAME</w:instrText>
            </w:r>
            <w:r w:rsidRPr="00D033C4">
              <w:rPr>
                <w:color w:val="000000"/>
                <w:u w:color="000000"/>
              </w:rPr>
              <w:fldChar w:fldCharType="separate"/>
            </w:r>
            <w:r w:rsidRPr="00D033C4">
              <w:rPr>
                <w:b/>
                <w:bCs/>
                <w:color w:val="000000"/>
                <w:u w:color="000000"/>
              </w:rPr>
              <w:t xml:space="preserve">Regina Maria </w:t>
            </w:r>
            <w:r w:rsidRPr="00D033C4">
              <w:rPr>
                <w:color w:val="000000"/>
                <w:u w:color="000000"/>
              </w:rPr>
              <w:fldChar w:fldCharType="end"/>
            </w:r>
            <w:r w:rsidRPr="00D033C4">
              <w:rPr>
                <w:color w:val="000000"/>
                <w:u w:color="000000"/>
              </w:rPr>
              <w:fldChar w:fldCharType="begin"/>
            </w:r>
            <w:r w:rsidRPr="00D033C4">
              <w:rPr>
                <w:color w:val="000000"/>
                <w:u w:color="000000"/>
              </w:rPr>
              <w:instrText>SIGNATURE_0_1_LASTNAME</w:instrText>
            </w:r>
            <w:r w:rsidRPr="00D033C4">
              <w:rPr>
                <w:color w:val="000000"/>
                <w:u w:color="000000"/>
              </w:rPr>
              <w:fldChar w:fldCharType="separate"/>
            </w:r>
            <w:r w:rsidRPr="00D033C4">
              <w:rPr>
                <w:b/>
                <w:bCs/>
                <w:color w:val="000000"/>
                <w:u w:color="000000"/>
              </w:rPr>
              <w:t>Sadlik</w:t>
            </w:r>
            <w:r w:rsidRPr="00D033C4">
              <w:rPr>
                <w:color w:val="000000"/>
                <w:u w:color="000000"/>
              </w:rPr>
              <w:fldChar w:fldCharType="end"/>
            </w:r>
          </w:p>
        </w:tc>
      </w:tr>
    </w:tbl>
    <w:p w:rsidR="00923217" w:rsidRDefault="00923217"/>
    <w:sectPr w:rsidR="0092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1E"/>
    <w:rsid w:val="002A7DEE"/>
    <w:rsid w:val="0033621E"/>
    <w:rsid w:val="00923217"/>
    <w:rsid w:val="00D0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A41F0-C6FB-4CDD-B827-4CD180B7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D033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Olga Siuchta</cp:lastModifiedBy>
  <cp:revision>2</cp:revision>
  <dcterms:created xsi:type="dcterms:W3CDTF">2022-01-17T12:33:00Z</dcterms:created>
  <dcterms:modified xsi:type="dcterms:W3CDTF">2022-01-17T12:33:00Z</dcterms:modified>
</cp:coreProperties>
</file>