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2FC9" w14:textId="70573843" w:rsidR="00D87B2B" w:rsidRDefault="00DB22AE">
      <w:pPr>
        <w:ind w:left="3137" w:right="3097" w:hanging="10"/>
        <w:jc w:val="center"/>
        <w:rPr>
          <w:b/>
        </w:rPr>
      </w:pPr>
      <w:bookmarkStart w:id="0" w:name="_Hlk95891688"/>
      <w:bookmarkStart w:id="1" w:name="_GoBack"/>
      <w:bookmarkEnd w:id="1"/>
      <w:r>
        <w:rPr>
          <w:b/>
        </w:rPr>
        <w:t xml:space="preserve">ZARZĄDZENIE NR </w:t>
      </w:r>
      <w:r w:rsidR="00265FBD">
        <w:rPr>
          <w:b/>
        </w:rPr>
        <w:t>13</w:t>
      </w:r>
      <w:r w:rsidR="00D87B2B">
        <w:rPr>
          <w:b/>
        </w:rPr>
        <w:t>/22</w:t>
      </w:r>
      <w:r>
        <w:rPr>
          <w:b/>
        </w:rPr>
        <w:t xml:space="preserve"> </w:t>
      </w:r>
    </w:p>
    <w:p w14:paraId="76AD0CA4" w14:textId="33083947" w:rsidR="007C1B7C" w:rsidRDefault="00D87B2B">
      <w:pPr>
        <w:ind w:left="3137" w:right="3097" w:hanging="10"/>
        <w:jc w:val="center"/>
      </w:pPr>
      <w:r>
        <w:rPr>
          <w:b/>
        </w:rPr>
        <w:t>Wójta Gminy Jadów</w:t>
      </w:r>
      <w:r w:rsidR="00DB22AE">
        <w:rPr>
          <w:b/>
        </w:rPr>
        <w:t xml:space="preserve"> </w:t>
      </w:r>
    </w:p>
    <w:p w14:paraId="67CAF6AC" w14:textId="4F6991BC" w:rsidR="007C1B7C" w:rsidRDefault="00DB22AE">
      <w:pPr>
        <w:spacing w:after="259" w:line="259" w:lineRule="auto"/>
        <w:ind w:firstLine="0"/>
        <w:jc w:val="center"/>
      </w:pPr>
      <w:r>
        <w:t xml:space="preserve">z dnia </w:t>
      </w:r>
      <w:r w:rsidR="00265FBD">
        <w:t>24</w:t>
      </w:r>
      <w:r w:rsidR="00D87B2B">
        <w:t xml:space="preserve"> lutego 2022</w:t>
      </w:r>
      <w:r>
        <w:t xml:space="preserve"> r.</w:t>
      </w:r>
      <w:r>
        <w:rPr>
          <w:b/>
        </w:rPr>
        <w:t xml:space="preserve"> </w:t>
      </w:r>
    </w:p>
    <w:p w14:paraId="70661181" w14:textId="388DF425" w:rsidR="007C1B7C" w:rsidRDefault="00DB22AE">
      <w:pPr>
        <w:spacing w:after="471"/>
        <w:ind w:left="10" w:right="0" w:hanging="10"/>
        <w:jc w:val="center"/>
      </w:pPr>
      <w:r>
        <w:rPr>
          <w:b/>
        </w:rPr>
        <w:t xml:space="preserve">w sprawie stosowania mechanizmu podzielonej płatności (MPP) do dokonywania rozliczeń z kontrahentami gminy </w:t>
      </w:r>
      <w:r w:rsidR="00D87B2B">
        <w:rPr>
          <w:b/>
        </w:rPr>
        <w:t>Jadów</w:t>
      </w:r>
      <w:r>
        <w:t xml:space="preserve"> </w:t>
      </w:r>
    </w:p>
    <w:p w14:paraId="16BA66B8" w14:textId="77777777" w:rsidR="007C1B7C" w:rsidRDefault="00DB22AE">
      <w:pPr>
        <w:ind w:left="-15" w:right="5" w:firstLine="227"/>
      </w:pPr>
      <w:r>
        <w:t xml:space="preserve">Na podstawie art. 30 ust. 1 ustawy z 8 marca 1990 r. o samorządzie gminnym ( Dz. U. z 2020 r. poz. 713 ze zm.), w związku z art. 108a-108d ustawy z 11 marca 2004 r. o podatku od towarów i usług (Dz. U. z 2020 r. poz. 106 ze zm.), zarządzam, co następuje: </w:t>
      </w:r>
    </w:p>
    <w:p w14:paraId="08036735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1. </w:t>
      </w:r>
      <w:r>
        <w:t xml:space="preserve"> </w:t>
      </w:r>
    </w:p>
    <w:p w14:paraId="059AFEE0" w14:textId="77640D81" w:rsidR="007C1B7C" w:rsidRDefault="00DB22AE">
      <w:pPr>
        <w:numPr>
          <w:ilvl w:val="0"/>
          <w:numId w:val="1"/>
        </w:numPr>
        <w:spacing w:after="111"/>
        <w:ind w:right="5"/>
      </w:pPr>
      <w:r>
        <w:t xml:space="preserve">Zasady stosowania mechanizmu podzielonej płatności obejmują Gminę </w:t>
      </w:r>
      <w:r w:rsidR="00D87B2B">
        <w:t>Jadów</w:t>
      </w:r>
      <w:r>
        <w:t xml:space="preserve"> oraz jej jednostki organizacyjne (jednostki budżetowe i zakład budżetowy) według wykazu stanowiącego załącznik do niniejszego zarządzenia. </w:t>
      </w:r>
    </w:p>
    <w:p w14:paraId="263087B5" w14:textId="44A07D28" w:rsidR="007C1B7C" w:rsidRDefault="00DB22AE">
      <w:pPr>
        <w:numPr>
          <w:ilvl w:val="0"/>
          <w:numId w:val="1"/>
        </w:numPr>
        <w:ind w:right="5"/>
      </w:pPr>
      <w:r>
        <w:t xml:space="preserve">Każda jednostka organizacyjna Gminy </w:t>
      </w:r>
      <w:r w:rsidR="00D87B2B">
        <w:t>Jadów</w:t>
      </w:r>
      <w:r>
        <w:t xml:space="preserve"> ma swój własny, utworzony przez bank, wydzielony rachunek VAT dla wszystkich posiadanych rachunków rozliczeniowych. </w:t>
      </w:r>
    </w:p>
    <w:p w14:paraId="2ED2E44D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2. </w:t>
      </w:r>
      <w:r>
        <w:t xml:space="preserve"> </w:t>
      </w:r>
    </w:p>
    <w:p w14:paraId="6B8D24A1" w14:textId="7CF257E1" w:rsidR="007C1B7C" w:rsidRDefault="00DB22AE">
      <w:pPr>
        <w:ind w:left="-15" w:right="5"/>
      </w:pPr>
      <w:r>
        <w:t xml:space="preserve">Gmina </w:t>
      </w:r>
      <w:r w:rsidR="00D87B2B">
        <w:t>Jadów</w:t>
      </w:r>
      <w:r>
        <w:t xml:space="preserve"> oraz jej jednostki organizacyjne posiadają utworzony przez bank wydzielony rachunek VAT dla mechanizmu podzielonej płatności. </w:t>
      </w:r>
    </w:p>
    <w:p w14:paraId="20C31958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3. </w:t>
      </w:r>
      <w:r>
        <w:t xml:space="preserve"> </w:t>
      </w:r>
    </w:p>
    <w:p w14:paraId="77B00B53" w14:textId="24DB54F9" w:rsidR="007C1B7C" w:rsidRDefault="00DB22AE">
      <w:pPr>
        <w:numPr>
          <w:ilvl w:val="0"/>
          <w:numId w:val="3"/>
        </w:numPr>
        <w:spacing w:after="111"/>
        <w:ind w:right="5"/>
      </w:pPr>
      <w:r>
        <w:t xml:space="preserve">Jednostki organizacyjne Gminy </w:t>
      </w:r>
      <w:r w:rsidR="00D87B2B">
        <w:t>Jadów</w:t>
      </w:r>
      <w:r>
        <w:t xml:space="preserve"> zobowiązane są do dokonywania płatności z tytułu otrzymanych faktur VAT w ramach mechanizmu podzielonej płatności, gdy kwota na fakturze przekracza 15 000,00 zł, a nabyte towary lub usługi mieszczą się w załączniku nr 15 do ustawy o VAT, oraz gdy jednostka otrzyma fakturę VAT z adnotacją „mechanizm podzielonej płatności” lub gdy otrzyma bez tego oznaczenia. </w:t>
      </w:r>
    </w:p>
    <w:p w14:paraId="37AF5E7F" w14:textId="77777777" w:rsidR="007C1B7C" w:rsidRDefault="00DB22AE">
      <w:pPr>
        <w:numPr>
          <w:ilvl w:val="0"/>
          <w:numId w:val="3"/>
        </w:numPr>
        <w:spacing w:after="111"/>
        <w:ind w:right="5"/>
      </w:pPr>
      <w:r>
        <w:t xml:space="preserve">Kod „MPP” dotyczy tylko transakcji objętej obowiązkiem stosowania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. Oznacza to, że jednostki na potrzeby raportowania w JPK_VAT powinny analizować poszczególne transakcje pod kątem warunków obowiązkowego stosowania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aby oznaczenie MPP odzwierciedlało wyłącznie transakcje (faktury), których ten obowiązek dotyczy-niezależnie od tego, czy na samej fakturze znajdzie się taka adnotacja, czy nie. </w:t>
      </w:r>
    </w:p>
    <w:p w14:paraId="5DC904FA" w14:textId="77777777" w:rsidR="007C1B7C" w:rsidRDefault="00DB22AE">
      <w:pPr>
        <w:numPr>
          <w:ilvl w:val="0"/>
          <w:numId w:val="3"/>
        </w:numPr>
        <w:ind w:right="5"/>
      </w:pPr>
      <w:r>
        <w:t xml:space="preserve">Od 1 października po wprowadzeniu nowego JPK_VAT oznacza się kod „MPP” w przypadku „ transakcji objętej obowiązkiem stosowania mechanizmu podzielonej płatności”-zarówno po stronie sprzedaży, jak i zakupu. </w:t>
      </w:r>
    </w:p>
    <w:p w14:paraId="03D0D8AB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4. </w:t>
      </w:r>
      <w:r>
        <w:t xml:space="preserve"> </w:t>
      </w:r>
    </w:p>
    <w:p w14:paraId="7E14D688" w14:textId="77777777" w:rsidR="007C1B7C" w:rsidRDefault="00DB22AE">
      <w:pPr>
        <w:spacing w:after="259" w:line="259" w:lineRule="auto"/>
        <w:ind w:right="58" w:firstLine="0"/>
        <w:jc w:val="right"/>
      </w:pPr>
      <w:r>
        <w:t xml:space="preserve">Zapłata z zastosowaniem mechanizmu podzielonej płatności odbywa się za pomocą komunikatu przelewu. </w:t>
      </w:r>
    </w:p>
    <w:p w14:paraId="00772B60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5. </w:t>
      </w:r>
      <w:r>
        <w:t xml:space="preserve"> </w:t>
      </w:r>
    </w:p>
    <w:p w14:paraId="76C7C109" w14:textId="43FF3930" w:rsidR="007C1B7C" w:rsidRDefault="00DB22AE">
      <w:pPr>
        <w:ind w:left="-15" w:right="5"/>
      </w:pPr>
      <w:r>
        <w:t xml:space="preserve">W przypadku otrzymania na rachunek VAT płatności z tytułu faktury wystawionej przez innego podatnika niż własna Gmina (błędna wpłata), dana jednostka organizacyjna gminy </w:t>
      </w:r>
      <w:r w:rsidR="007D33E1">
        <w:t>Jadów</w:t>
      </w:r>
      <w:r>
        <w:t xml:space="preserve">, która otrzymała taką płatność, zobowiązana jest do przelania otrzymanych kwot za pomocą mechanizmu podzielonej płatności przy użyciu komunikatu przelewu na rachunek VAT, z którego otrzymała błędną wpłatę. </w:t>
      </w:r>
    </w:p>
    <w:p w14:paraId="68457B31" w14:textId="09B15C05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6. </w:t>
      </w:r>
      <w:r>
        <w:t xml:space="preserve"> </w:t>
      </w:r>
    </w:p>
    <w:p w14:paraId="7423E848" w14:textId="7E7DE553" w:rsidR="002267B2" w:rsidRPr="002267B2" w:rsidRDefault="002267B2" w:rsidP="007D33E1">
      <w:pPr>
        <w:tabs>
          <w:tab w:val="left" w:pos="8535"/>
          <w:tab w:val="right" w:pos="9866"/>
        </w:tabs>
      </w:pPr>
      <w:r>
        <w:tab/>
      </w:r>
      <w:r w:rsidR="007D33E1">
        <w:tab/>
      </w:r>
    </w:p>
    <w:p w14:paraId="4C93F505" w14:textId="21BA548D" w:rsidR="007C1B7C" w:rsidRDefault="00DB22AE">
      <w:pPr>
        <w:numPr>
          <w:ilvl w:val="0"/>
          <w:numId w:val="2"/>
        </w:numPr>
        <w:spacing w:after="517"/>
        <w:ind w:right="5"/>
      </w:pPr>
      <w:r>
        <w:lastRenderedPageBreak/>
        <w:t xml:space="preserve">Jednostki organizacyjne Gminy </w:t>
      </w:r>
      <w:r w:rsidR="00D87B2B">
        <w:t>Jadów</w:t>
      </w:r>
      <w:r>
        <w:t xml:space="preserve"> oraz komórki organizacyjne Urzędu </w:t>
      </w:r>
      <w:r w:rsidR="00D87B2B">
        <w:t>Gminy</w:t>
      </w:r>
      <w:r>
        <w:t xml:space="preserve"> w </w:t>
      </w:r>
      <w:r w:rsidR="00D87B2B">
        <w:t>Jadowie</w:t>
      </w:r>
      <w:r>
        <w:t xml:space="preserve"> w zakresie umów, zleceń, zamówień dotyczących zakupu towarów oraz zakupu usług powinny zawierać zapisy określające rozliczenie płatności za pośrednictwem metody podzielonej płatności (MPP,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). </w:t>
      </w:r>
    </w:p>
    <w:p w14:paraId="1BF583E7" w14:textId="77777777" w:rsidR="007C1B7C" w:rsidRDefault="00DB22AE">
      <w:pPr>
        <w:numPr>
          <w:ilvl w:val="0"/>
          <w:numId w:val="2"/>
        </w:numPr>
        <w:ind w:right="5"/>
      </w:pPr>
      <w:r>
        <w:t xml:space="preserve">Dodatkowo w podpisanej umowie, zleceniu, zamówieniu powinien znaleźć się zapis informujący, że wskazany rachunek bankowy należy do wykonawcy umowy i został dla niego utworzony wydzielony rachunek VAT na cele prowadzonej działalności gospodarczej. </w:t>
      </w:r>
    </w:p>
    <w:p w14:paraId="34D1F5F5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7. </w:t>
      </w:r>
      <w:r>
        <w:t xml:space="preserve"> </w:t>
      </w:r>
    </w:p>
    <w:p w14:paraId="75D584F4" w14:textId="77777777" w:rsidR="007C1B7C" w:rsidRDefault="00DB22AE">
      <w:pPr>
        <w:numPr>
          <w:ilvl w:val="0"/>
          <w:numId w:val="5"/>
        </w:numPr>
        <w:spacing w:after="111"/>
        <w:ind w:right="5"/>
      </w:pPr>
      <w:r>
        <w:t xml:space="preserve">W związku z wprowadzeniem obligatoryjnego mechanizmu podzielonej płatności nie ulega zmianie sposób rozliczania VAT wynikający ze składanych JPK_VAT z deklaracją przez jednostki organizacyjne objęte centralizacją podatkową. </w:t>
      </w:r>
    </w:p>
    <w:p w14:paraId="1B5A7363" w14:textId="77777777" w:rsidR="007C1B7C" w:rsidRDefault="00DB22AE">
      <w:pPr>
        <w:numPr>
          <w:ilvl w:val="0"/>
          <w:numId w:val="5"/>
        </w:numPr>
        <w:ind w:right="5"/>
      </w:pPr>
      <w:r>
        <w:t xml:space="preserve">Jednostki budżetowe/zakład budżetowy, przygotowując rozliczenie JPK_V7M za dany okres, zarówno jako sprzedawcy, jak i nabywcy w sytuacji obligatoryjnego spełnienia warunków dla MPP, w polu oznaczonym MPP wpisują cyfrę „1”. </w:t>
      </w:r>
    </w:p>
    <w:p w14:paraId="7809626C" w14:textId="7777777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8. </w:t>
      </w:r>
      <w:r>
        <w:t xml:space="preserve"> </w:t>
      </w:r>
    </w:p>
    <w:p w14:paraId="1B11B1B0" w14:textId="77777777" w:rsidR="007C1B7C" w:rsidRDefault="00DB22AE">
      <w:pPr>
        <w:numPr>
          <w:ilvl w:val="0"/>
          <w:numId w:val="4"/>
        </w:numPr>
        <w:spacing w:after="111"/>
        <w:ind w:right="5"/>
      </w:pPr>
      <w:r>
        <w:t xml:space="preserve">Wykonanie Zarządzenia powierza się Kierownikom/Dyrektorom jednostek organizacyjnych oraz Naczelnikom/ Kierownikom komórek organizacyjnych i pracownikom. </w:t>
      </w:r>
    </w:p>
    <w:p w14:paraId="10DA6882" w14:textId="77777777" w:rsidR="007C1B7C" w:rsidRDefault="00DB22AE">
      <w:pPr>
        <w:numPr>
          <w:ilvl w:val="0"/>
          <w:numId w:val="4"/>
        </w:numPr>
        <w:ind w:right="5"/>
      </w:pPr>
      <w:r>
        <w:t xml:space="preserve">Za nieprzestrzeganie przepisów z art. 108a-108d ustawy z dnia 11 marca 2004 r. o podatku dochodowym od towarów i usług (Dz. U. z 2020 r. poz.106 ze zm.) w zakresie stosowania mechanizmu podzielonej płatności od 1 października 2020 roku odpowiedzialność ponoszą kierownicy/dyrektorzy jednostek organizacyjnych oraz naczelnicy/kierownicy komórek organizacyjnych i pracownicy. </w:t>
      </w:r>
    </w:p>
    <w:p w14:paraId="1953C392" w14:textId="5CE2F3D7" w:rsidR="007C1B7C" w:rsidRDefault="00DB22AE">
      <w:pPr>
        <w:spacing w:after="107"/>
        <w:ind w:left="10" w:right="70" w:hanging="10"/>
        <w:jc w:val="center"/>
      </w:pPr>
      <w:r>
        <w:rPr>
          <w:b/>
        </w:rPr>
        <w:t xml:space="preserve">§ </w:t>
      </w:r>
      <w:r w:rsidR="002267B2">
        <w:rPr>
          <w:b/>
        </w:rPr>
        <w:t>9</w:t>
      </w:r>
      <w:r>
        <w:rPr>
          <w:b/>
        </w:rPr>
        <w:t xml:space="preserve">. </w:t>
      </w:r>
      <w:r>
        <w:t xml:space="preserve"> </w:t>
      </w:r>
    </w:p>
    <w:p w14:paraId="3D828717" w14:textId="696688B3" w:rsidR="007C1B7C" w:rsidRDefault="00DB22AE">
      <w:pPr>
        <w:spacing w:after="99" w:line="259" w:lineRule="auto"/>
        <w:ind w:left="340" w:right="0" w:firstLine="0"/>
        <w:jc w:val="left"/>
      </w:pPr>
      <w:r>
        <w:t xml:space="preserve">Zarządzenie wchodzi w życie z dniem podpisania i obowiązuje od </w:t>
      </w:r>
      <w:r w:rsidR="00265FBD">
        <w:t>1 marca 2022</w:t>
      </w:r>
      <w:r>
        <w:t xml:space="preserve"> r. </w:t>
      </w:r>
    </w:p>
    <w:p w14:paraId="53854908" w14:textId="77777777" w:rsidR="007C1B7C" w:rsidRDefault="00DB22AE">
      <w:pPr>
        <w:spacing w:after="99" w:line="259" w:lineRule="auto"/>
        <w:ind w:left="340" w:right="0" w:firstLine="0"/>
        <w:jc w:val="left"/>
      </w:pPr>
      <w:r>
        <w:t xml:space="preserve"> </w:t>
      </w:r>
    </w:p>
    <w:p w14:paraId="3B4FA347" w14:textId="77777777" w:rsidR="007C1B7C" w:rsidRDefault="00DB22AE">
      <w:pPr>
        <w:spacing w:after="0" w:line="259" w:lineRule="auto"/>
        <w:ind w:right="0" w:firstLine="0"/>
        <w:jc w:val="left"/>
      </w:pPr>
      <w:r>
        <w:t xml:space="preserve">  </w:t>
      </w:r>
    </w:p>
    <w:p w14:paraId="7937BFCB" w14:textId="77777777" w:rsidR="007C1B7C" w:rsidRDefault="00DB22AE">
      <w:pPr>
        <w:spacing w:after="270" w:line="259" w:lineRule="auto"/>
        <w:ind w:right="0" w:firstLine="0"/>
        <w:jc w:val="left"/>
      </w:pPr>
      <w:r>
        <w:t xml:space="preserve"> </w:t>
      </w:r>
    </w:p>
    <w:p w14:paraId="6AC5C940" w14:textId="05EB0B91" w:rsidR="007C1B7C" w:rsidRDefault="00D87B2B">
      <w:pPr>
        <w:spacing w:after="9"/>
        <w:ind w:left="6523" w:right="5" w:firstLine="0"/>
      </w:pPr>
      <w:r>
        <w:t>Wójt Gminy Jadów</w:t>
      </w:r>
    </w:p>
    <w:p w14:paraId="40C69BDA" w14:textId="77777777" w:rsidR="007C1B7C" w:rsidRDefault="00DB22AE">
      <w:pPr>
        <w:spacing w:after="0" w:line="259" w:lineRule="auto"/>
        <w:ind w:left="4919" w:right="0" w:firstLine="0"/>
        <w:jc w:val="center"/>
      </w:pPr>
      <w:r>
        <w:t xml:space="preserve"> </w:t>
      </w:r>
    </w:p>
    <w:p w14:paraId="1E55E0ED" w14:textId="77777777" w:rsidR="007C1B7C" w:rsidRDefault="00DB22AE">
      <w:pPr>
        <w:spacing w:after="0" w:line="259" w:lineRule="auto"/>
        <w:ind w:left="4919" w:right="0" w:firstLine="0"/>
        <w:jc w:val="center"/>
      </w:pPr>
      <w:r>
        <w:t xml:space="preserve"> </w:t>
      </w:r>
    </w:p>
    <w:p w14:paraId="5FA298B2" w14:textId="5F0A873E" w:rsidR="007C1B7C" w:rsidRDefault="00D87B2B">
      <w:pPr>
        <w:spacing w:after="4887" w:line="259" w:lineRule="auto"/>
        <w:ind w:right="1154" w:firstLine="0"/>
        <w:jc w:val="right"/>
      </w:pPr>
      <w:r>
        <w:rPr>
          <w:b/>
        </w:rPr>
        <w:t>Dariusz Stanisław Kokoszka</w:t>
      </w:r>
    </w:p>
    <w:p w14:paraId="62324AA6" w14:textId="77777777" w:rsidR="007C1B7C" w:rsidRDefault="007C1B7C">
      <w:pPr>
        <w:sectPr w:rsidR="007C1B7C">
          <w:footerReference w:type="even" r:id="rId7"/>
          <w:footerReference w:type="default" r:id="rId8"/>
          <w:footerReference w:type="first" r:id="rId9"/>
          <w:pgSz w:w="11906" w:h="16838"/>
          <w:pgMar w:top="1036" w:right="1000" w:bottom="255" w:left="1020" w:header="708" w:footer="255" w:gutter="0"/>
          <w:cols w:space="708"/>
        </w:sectPr>
      </w:pPr>
    </w:p>
    <w:p w14:paraId="3E66BC83" w14:textId="77777777" w:rsidR="007C1B7C" w:rsidRDefault="00DB22AE">
      <w:pPr>
        <w:spacing w:after="0" w:line="259" w:lineRule="auto"/>
        <w:ind w:right="416" w:firstLine="0"/>
        <w:jc w:val="right"/>
      </w:pPr>
      <w:r>
        <w:rPr>
          <w:sz w:val="24"/>
        </w:rPr>
        <w:lastRenderedPageBreak/>
        <w:t>Załącznik do Zarządzenia</w:t>
      </w:r>
      <w:r>
        <w:t xml:space="preserve"> </w:t>
      </w:r>
    </w:p>
    <w:p w14:paraId="065AD140" w14:textId="7E6B1DC0" w:rsidR="007C1B7C" w:rsidRDefault="00DB22AE">
      <w:pPr>
        <w:spacing w:after="0" w:line="242" w:lineRule="auto"/>
        <w:ind w:left="6582" w:right="214" w:hanging="660"/>
        <w:jc w:val="left"/>
      </w:pPr>
      <w:r>
        <w:rPr>
          <w:sz w:val="24"/>
        </w:rPr>
        <w:t xml:space="preserve">Nr </w:t>
      </w:r>
      <w:r w:rsidR="0098762A">
        <w:rPr>
          <w:sz w:val="24"/>
        </w:rPr>
        <w:t>13</w:t>
      </w:r>
      <w:r w:rsidR="00D87B2B">
        <w:rPr>
          <w:sz w:val="24"/>
        </w:rPr>
        <w:t>/22</w:t>
      </w:r>
      <w:r>
        <w:rPr>
          <w:sz w:val="24"/>
        </w:rPr>
        <w:t xml:space="preserve"> </w:t>
      </w:r>
      <w:r w:rsidR="00D87B2B">
        <w:rPr>
          <w:sz w:val="24"/>
        </w:rPr>
        <w:t xml:space="preserve">Wójta Gminy Jadów </w:t>
      </w:r>
      <w:r>
        <w:rPr>
          <w:sz w:val="24"/>
        </w:rPr>
        <w:t xml:space="preserve"> z dnia </w:t>
      </w:r>
      <w:r w:rsidR="0098762A">
        <w:rPr>
          <w:sz w:val="24"/>
        </w:rPr>
        <w:t>24</w:t>
      </w:r>
      <w:r w:rsidR="00D87B2B">
        <w:rPr>
          <w:sz w:val="24"/>
        </w:rPr>
        <w:t xml:space="preserve"> lutego 2022</w:t>
      </w:r>
      <w:r>
        <w:rPr>
          <w:sz w:val="24"/>
        </w:rPr>
        <w:t xml:space="preserve"> r. </w:t>
      </w:r>
    </w:p>
    <w:p w14:paraId="651A27B0" w14:textId="77777777" w:rsidR="007C1B7C" w:rsidRDefault="00DB22A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377187EB" w14:textId="7DB62AB4" w:rsidR="007C1B7C" w:rsidRDefault="00DB22A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b/>
          <w:sz w:val="23"/>
        </w:rPr>
        <w:t xml:space="preserve">Wykaz jednostek Gminy </w:t>
      </w:r>
      <w:r w:rsidR="00D87B2B">
        <w:rPr>
          <w:b/>
          <w:sz w:val="23"/>
        </w:rPr>
        <w:t>Jadów</w:t>
      </w:r>
      <w:r>
        <w:rPr>
          <w:b/>
          <w:sz w:val="23"/>
        </w:rPr>
        <w:t xml:space="preserve"> objętych mechanizmem podzielonej płatności </w:t>
      </w:r>
      <w:r>
        <w:t xml:space="preserve"> </w:t>
      </w:r>
    </w:p>
    <w:p w14:paraId="19781B50" w14:textId="77777777" w:rsidR="007C1B7C" w:rsidRDefault="00DB22AE">
      <w:pPr>
        <w:spacing w:after="0" w:line="259" w:lineRule="auto"/>
        <w:ind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53" w:type="dxa"/>
          <w:left w:w="72" w:type="dxa"/>
          <w:right w:w="133" w:type="dxa"/>
        </w:tblCellMar>
        <w:tblLook w:val="04A0" w:firstRow="1" w:lastRow="0" w:firstColumn="1" w:lastColumn="0" w:noHBand="0" w:noVBand="1"/>
      </w:tblPr>
      <w:tblGrid>
        <w:gridCol w:w="1260"/>
        <w:gridCol w:w="6156"/>
        <w:gridCol w:w="2049"/>
      </w:tblGrid>
      <w:tr w:rsidR="007C1B7C" w:rsidRPr="00866443" w14:paraId="20F2F85C" w14:textId="77777777">
        <w:trPr>
          <w:trHeight w:val="6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96D8" w14:textId="77777777" w:rsidR="007C1B7C" w:rsidRPr="00866443" w:rsidRDefault="00DB22A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A95" w14:textId="77777777" w:rsidR="007C1B7C" w:rsidRPr="00866443" w:rsidRDefault="00DB22A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pełna i adres jednostki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3639" w14:textId="77777777" w:rsidR="007C1B7C" w:rsidRPr="00866443" w:rsidRDefault="00DB22AE">
            <w:pPr>
              <w:spacing w:after="0" w:line="259" w:lineRule="auto"/>
              <w:ind w:left="2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jednostki  </w:t>
            </w:r>
          </w:p>
        </w:tc>
      </w:tr>
      <w:tr w:rsidR="007C1B7C" w:rsidRPr="00866443" w14:paraId="3DC30CC2" w14:textId="77777777">
        <w:trPr>
          <w:trHeight w:val="715"/>
        </w:trPr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981F" w14:textId="77777777" w:rsidR="007C1B7C" w:rsidRPr="00866443" w:rsidRDefault="00DB22A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 samorządu terytorialnego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EA7AB" w14:textId="77777777" w:rsidR="007C1B7C" w:rsidRPr="00866443" w:rsidRDefault="007C1B7C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C" w:rsidRPr="00866443" w14:paraId="5D5A7917" w14:textId="77777777">
        <w:trPr>
          <w:trHeight w:val="5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CCF" w14:textId="77777777" w:rsidR="007C1B7C" w:rsidRPr="00866443" w:rsidRDefault="00DB22AE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96E3" w14:textId="77777777" w:rsidR="007C1B7C" w:rsidRPr="00866443" w:rsidRDefault="00DB22A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D87B2B" w:rsidRPr="00866443">
              <w:rPr>
                <w:rFonts w:ascii="Times New Roman" w:hAnsi="Times New Roman" w:cs="Times New Roman"/>
                <w:sz w:val="24"/>
                <w:szCs w:val="24"/>
              </w:rPr>
              <w:t>Jadów</w:t>
            </w: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89557" w14:textId="62B4D1B4" w:rsidR="007D33E1" w:rsidRPr="00866443" w:rsidRDefault="007D33E1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Ul. Jana Pawła II 17, 05-280 Jadów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F30F" w14:textId="77777777" w:rsidR="007C1B7C" w:rsidRPr="00866443" w:rsidRDefault="00DB22AE">
            <w:pPr>
              <w:spacing w:after="0" w:line="259" w:lineRule="auto"/>
              <w:ind w:left="4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GM </w:t>
            </w:r>
          </w:p>
        </w:tc>
      </w:tr>
      <w:tr w:rsidR="007C1B7C" w:rsidRPr="00866443" w14:paraId="5CD4A029" w14:textId="77777777">
        <w:trPr>
          <w:trHeight w:val="425"/>
        </w:trPr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43DBF" w14:textId="77777777" w:rsidR="007C1B7C" w:rsidRPr="00866443" w:rsidRDefault="00DB22AE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Jednostki budżetowe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1B2C9" w14:textId="77777777" w:rsidR="007C1B7C" w:rsidRPr="00866443" w:rsidRDefault="007C1B7C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7C" w:rsidRPr="00866443" w14:paraId="54F6ED82" w14:textId="77777777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283F" w14:textId="77777777" w:rsidR="007C1B7C" w:rsidRPr="00866443" w:rsidRDefault="00DB22AE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F38C" w14:textId="38F3402F" w:rsidR="007C1B7C" w:rsidRPr="00866443" w:rsidRDefault="00DB22AE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Urząd </w:t>
            </w:r>
            <w:r w:rsidR="002267B2" w:rsidRPr="00866443">
              <w:rPr>
                <w:rFonts w:ascii="Times New Roman" w:hAnsi="Times New Roman" w:cs="Times New Roman"/>
                <w:sz w:val="24"/>
                <w:szCs w:val="24"/>
              </w:rPr>
              <w:t>Gminy w Jadowie</w:t>
            </w:r>
          </w:p>
          <w:p w14:paraId="5A290299" w14:textId="4F69C845" w:rsidR="007C1B7C" w:rsidRPr="00866443" w:rsidRDefault="00265FB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D33E1" w:rsidRPr="00866443">
              <w:rPr>
                <w:rFonts w:ascii="Times New Roman" w:hAnsi="Times New Roman" w:cs="Times New Roman"/>
                <w:sz w:val="24"/>
                <w:szCs w:val="24"/>
              </w:rPr>
              <w:t>l. Jana Pawła II 17, 05-280 Jadów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7F06" w14:textId="69F29DAD" w:rsidR="007C1B7C" w:rsidRPr="00866443" w:rsidRDefault="00DB22AE">
            <w:pPr>
              <w:spacing w:after="0" w:line="259" w:lineRule="auto"/>
              <w:ind w:left="6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67B2" w:rsidRPr="0086644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B7C" w:rsidRPr="00866443" w14:paraId="519CC0A4" w14:textId="77777777">
        <w:trPr>
          <w:trHeight w:val="72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7676" w14:textId="77777777" w:rsidR="007C1B7C" w:rsidRPr="00866443" w:rsidRDefault="00DB22AE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42F1" w14:textId="77777777" w:rsidR="007C1B7C" w:rsidRPr="00866443" w:rsidRDefault="002267B2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Zespół Szkolno- Przedszkolny w Jadowie</w:t>
            </w:r>
          </w:p>
          <w:p w14:paraId="1987455E" w14:textId="53F33367" w:rsidR="007D33E1" w:rsidRPr="00866443" w:rsidRDefault="007D33E1" w:rsidP="007D33E1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ul. 11 Listopada 15/17, 05-280 Jadów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8F9" w14:textId="253F8E15" w:rsidR="007C1B7C" w:rsidRPr="00866443" w:rsidRDefault="007D33E1">
            <w:pPr>
              <w:spacing w:after="0" w:line="259" w:lineRule="auto"/>
              <w:ind w:left="7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ZSPJ</w:t>
            </w:r>
          </w:p>
        </w:tc>
      </w:tr>
      <w:tr w:rsidR="007C1B7C" w:rsidRPr="00866443" w14:paraId="52761B30" w14:textId="77777777" w:rsidTr="007D33E1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AE8" w14:textId="77777777" w:rsidR="007C1B7C" w:rsidRPr="00866443" w:rsidRDefault="00DB22AE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E13" w14:textId="77777777" w:rsidR="007C1B7C" w:rsidRPr="00866443" w:rsidRDefault="002267B2">
            <w:pPr>
              <w:spacing w:after="0" w:line="259" w:lineRule="auto"/>
              <w:ind w:right="12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Zespół Szkolno- Przedszkolny w Urlach</w:t>
            </w:r>
          </w:p>
          <w:p w14:paraId="15BB9C44" w14:textId="7C7B0BF3" w:rsidR="007D33E1" w:rsidRPr="00866443" w:rsidRDefault="007D33E1">
            <w:pPr>
              <w:spacing w:after="0" w:line="259" w:lineRule="auto"/>
              <w:ind w:right="12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ul. Żwirki i Wigury 4, 05-281 Urle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A934" w14:textId="31B52619" w:rsidR="007C1B7C" w:rsidRPr="00866443" w:rsidRDefault="007D33E1">
            <w:pPr>
              <w:spacing w:after="0" w:line="259" w:lineRule="auto"/>
              <w:ind w:left="7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ZSPU</w:t>
            </w:r>
          </w:p>
        </w:tc>
      </w:tr>
      <w:tr w:rsidR="007C1B7C" w:rsidRPr="00866443" w14:paraId="15E08259" w14:textId="77777777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DE7A" w14:textId="77777777" w:rsidR="007C1B7C" w:rsidRPr="00866443" w:rsidRDefault="00DB22AE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3432" w14:textId="77777777" w:rsidR="007C1B7C" w:rsidRPr="00866443" w:rsidRDefault="002267B2">
            <w:pPr>
              <w:spacing w:after="0" w:line="259" w:lineRule="auto"/>
              <w:ind w:right="18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proofErr w:type="spellStart"/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Myszadłach</w:t>
            </w:r>
            <w:proofErr w:type="spellEnd"/>
          </w:p>
          <w:p w14:paraId="014CA03A" w14:textId="2EB77D01" w:rsidR="007D33E1" w:rsidRPr="00866443" w:rsidRDefault="007D33E1" w:rsidP="007D33E1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pacing w:val="-5"/>
              </w:rPr>
            </w:pPr>
            <w:r w:rsidRPr="00866443">
              <w:rPr>
                <w:spacing w:val="-5"/>
              </w:rPr>
              <w:t>Myszadła 65A, 05 - 280 Jadów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37F" w14:textId="4DC05BB9" w:rsidR="007C1B7C" w:rsidRPr="00866443" w:rsidRDefault="007D33E1">
            <w:pPr>
              <w:spacing w:after="0" w:line="259" w:lineRule="auto"/>
              <w:ind w:left="7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</w:p>
        </w:tc>
      </w:tr>
      <w:tr w:rsidR="007C1B7C" w:rsidRPr="00866443" w14:paraId="11F51127" w14:textId="77777777">
        <w:trPr>
          <w:trHeight w:val="7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3BDD" w14:textId="77777777" w:rsidR="007C1B7C" w:rsidRPr="00866443" w:rsidRDefault="00DB22AE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060C" w14:textId="77777777" w:rsidR="007C1B7C" w:rsidRPr="00866443" w:rsidRDefault="002267B2">
            <w:pPr>
              <w:spacing w:after="0" w:line="259" w:lineRule="auto"/>
              <w:ind w:right="1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Szkoła Podstawowa w Nowinkach</w:t>
            </w:r>
          </w:p>
          <w:p w14:paraId="3B067B95" w14:textId="47BD8EF3" w:rsidR="00866443" w:rsidRPr="00866443" w:rsidRDefault="00866443">
            <w:pPr>
              <w:spacing w:after="0" w:line="259" w:lineRule="auto"/>
              <w:ind w:right="1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Nowinki 31, 05-280 Jadów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C4FF" w14:textId="7EC8295C" w:rsidR="007C1B7C" w:rsidRPr="00866443" w:rsidRDefault="007D33E1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SPN</w:t>
            </w:r>
          </w:p>
        </w:tc>
      </w:tr>
      <w:tr w:rsidR="002267B2" w:rsidRPr="00866443" w14:paraId="3FDD323A" w14:textId="77777777">
        <w:trPr>
          <w:trHeight w:val="7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A073" w14:textId="7F9E7F12" w:rsidR="002267B2" w:rsidRPr="00866443" w:rsidRDefault="007D33E1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BB7D" w14:textId="77777777" w:rsidR="002267B2" w:rsidRPr="00866443" w:rsidRDefault="002267B2">
            <w:pPr>
              <w:spacing w:after="0" w:line="259" w:lineRule="auto"/>
              <w:ind w:right="1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Szkoła Podstawowa w Szewnicy</w:t>
            </w:r>
          </w:p>
          <w:p w14:paraId="57FE54EF" w14:textId="104C589E" w:rsidR="00866443" w:rsidRPr="00866443" w:rsidRDefault="00265FBD">
            <w:pPr>
              <w:spacing w:after="0" w:line="259" w:lineRule="auto"/>
              <w:ind w:right="1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</w:t>
            </w:r>
            <w:r w:rsidRPr="00265FBD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l.</w:t>
            </w:r>
            <w:r w:rsidR="00866443" w:rsidRPr="00265FBD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866443" w:rsidRPr="00265FBD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K</w:t>
            </w:r>
            <w:r w:rsidR="00866443" w:rsidRPr="00866443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ościelna 28, 05-281 Szewnica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4A03" w14:textId="0E4AF9D7" w:rsidR="002267B2" w:rsidRPr="00866443" w:rsidRDefault="007D33E1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43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</w:tr>
      <w:tr w:rsidR="00265FBD" w:rsidRPr="00866443" w14:paraId="46D6505A" w14:textId="77777777">
        <w:trPr>
          <w:trHeight w:val="7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CBE2" w14:textId="44028283" w:rsidR="00265FBD" w:rsidRPr="00866443" w:rsidRDefault="00265FBD">
            <w:pPr>
              <w:spacing w:after="0" w:line="259" w:lineRule="auto"/>
              <w:ind w:left="6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4BF" w14:textId="77777777" w:rsidR="00265FBD" w:rsidRDefault="00265FBD">
            <w:pPr>
              <w:spacing w:after="0" w:line="259" w:lineRule="auto"/>
              <w:ind w:right="1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Jadowie </w:t>
            </w:r>
          </w:p>
          <w:p w14:paraId="069765A3" w14:textId="1B3542AE" w:rsidR="00265FBD" w:rsidRPr="00866443" w:rsidRDefault="0098762A">
            <w:pPr>
              <w:spacing w:after="0" w:line="259" w:lineRule="auto"/>
              <w:ind w:right="1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65FBD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Jana Pawła II</w:t>
            </w:r>
            <w:r w:rsidR="00265FBD">
              <w:rPr>
                <w:rFonts w:ascii="Times New Roman" w:hAnsi="Times New Roman" w:cs="Times New Roman"/>
                <w:sz w:val="24"/>
                <w:szCs w:val="24"/>
              </w:rPr>
              <w:t xml:space="preserve"> 17, 05-280 Jadów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CB18" w14:textId="652C4359" w:rsidR="00265FBD" w:rsidRPr="00866443" w:rsidRDefault="00265FBD">
            <w:pPr>
              <w:spacing w:after="0" w:line="259" w:lineRule="auto"/>
              <w:ind w:left="7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</w:tc>
      </w:tr>
    </w:tbl>
    <w:bookmarkEnd w:id="0"/>
    <w:p w14:paraId="2A9CF28A" w14:textId="77777777" w:rsidR="007C1B7C" w:rsidRDefault="00DB22AE">
      <w:pPr>
        <w:spacing w:after="1029" w:line="259" w:lineRule="auto"/>
        <w:ind w:right="0" w:firstLine="0"/>
        <w:jc w:val="left"/>
      </w:pPr>
      <w:r>
        <w:t xml:space="preserve"> </w:t>
      </w:r>
    </w:p>
    <w:p w14:paraId="6211544C" w14:textId="51A9A0DA" w:rsidR="007C1B7C" w:rsidRDefault="007C1B7C">
      <w:pPr>
        <w:spacing w:after="0" w:line="259" w:lineRule="auto"/>
        <w:ind w:right="0" w:firstLine="0"/>
        <w:jc w:val="right"/>
      </w:pPr>
    </w:p>
    <w:sectPr w:rsidR="007C1B7C">
      <w:footerReference w:type="even" r:id="rId10"/>
      <w:footerReference w:type="default" r:id="rId11"/>
      <w:footerReference w:type="first" r:id="rId12"/>
      <w:pgSz w:w="11906" w:h="16838"/>
      <w:pgMar w:top="1440" w:right="1000" w:bottom="1440" w:left="1416" w:header="708" w:footer="2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D4CF" w14:textId="77777777" w:rsidR="001F3146" w:rsidRDefault="001F3146">
      <w:pPr>
        <w:spacing w:after="0" w:line="240" w:lineRule="auto"/>
      </w:pPr>
      <w:r>
        <w:separator/>
      </w:r>
    </w:p>
  </w:endnote>
  <w:endnote w:type="continuationSeparator" w:id="0">
    <w:p w14:paraId="42A1C61F" w14:textId="77777777" w:rsidR="001F3146" w:rsidRDefault="001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86FF" w14:textId="77777777" w:rsidR="007C1B7C" w:rsidRDefault="00DB22AE">
    <w:pPr>
      <w:spacing w:after="0" w:line="259" w:lineRule="auto"/>
      <w:ind w:left="-52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B06E13" wp14:editId="657B835A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9769" name="Group 9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9770" name="Shape 9770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769" style="width:520.3pt;height:1pt;position:absolute;mso-position-horizontal-relative:page;mso-position-horizontal:absolute;margin-left:25pt;mso-position-vertical-relative:page;margin-top:816.9pt;" coordsize="66078,127">
              <v:shape id="Shape 9770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324E682E-B87C-45F2-8E60-CC4EA975CD29. Podpisany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6DB4" w14:textId="1757DBC0" w:rsidR="007C1B7C" w:rsidRDefault="007C1B7C" w:rsidP="002267B2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0E7D" w14:textId="77777777" w:rsidR="007C1B7C" w:rsidRDefault="00DB22AE">
    <w:pPr>
      <w:spacing w:after="0" w:line="259" w:lineRule="auto"/>
      <w:ind w:left="-52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45A221" wp14:editId="1669B6C4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9753" name="Group 9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9754" name="Shape 975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753" style="width:520.3pt;height:1pt;position:absolute;mso-position-horizontal-relative:page;mso-position-horizontal:absolute;margin-left:25pt;mso-position-vertical-relative:page;margin-top:816.9pt;" coordsize="66078,127">
              <v:shape id="Shape 9754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324E682E-B87C-45F2-8E60-CC4EA975CD29. Podpisany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2FDD" w14:textId="77777777" w:rsidR="007C1B7C" w:rsidRDefault="00DB22AE">
    <w:pPr>
      <w:spacing w:after="0" w:line="259" w:lineRule="auto"/>
      <w:ind w:left="-916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952A88" wp14:editId="258D9F7D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9794" name="Group 9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9795" name="Shape 9795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794" style="width:520.3pt;height:1pt;position:absolute;mso-position-horizontal-relative:page;mso-position-horizontal:absolute;margin-left:25pt;mso-position-vertical-relative:page;margin-top:816.9pt;" coordsize="66078,127">
              <v:shape id="Shape 9795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324E682E-B87C-45F2-8E60-CC4EA975CD29. Podpisany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D991" w14:textId="20960442" w:rsidR="007C1B7C" w:rsidRDefault="007C1B7C">
    <w:pPr>
      <w:spacing w:after="0" w:line="259" w:lineRule="auto"/>
      <w:ind w:left="-916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1BDB" w14:textId="77777777" w:rsidR="007C1B7C" w:rsidRDefault="00DB22AE">
    <w:pPr>
      <w:spacing w:after="0" w:line="259" w:lineRule="auto"/>
      <w:ind w:left="-916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DF2127F" wp14:editId="3ABC5FC3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9778" name="Group 9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9779" name="Shape 9779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778" style="width:520.3pt;height:1pt;position:absolute;mso-position-horizontal-relative:page;mso-position-horizontal:absolute;margin-left:25pt;mso-position-vertical-relative:page;margin-top:816.9pt;" coordsize="66078,127">
              <v:shape id="Shape 9779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324E682E-B87C-45F2-8E60-CC4EA975CD29. Podpisany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AECD" w14:textId="77777777" w:rsidR="001F3146" w:rsidRDefault="001F3146">
      <w:pPr>
        <w:spacing w:after="0" w:line="240" w:lineRule="auto"/>
      </w:pPr>
      <w:r>
        <w:separator/>
      </w:r>
    </w:p>
  </w:footnote>
  <w:footnote w:type="continuationSeparator" w:id="0">
    <w:p w14:paraId="1CB24A53" w14:textId="77777777" w:rsidR="001F3146" w:rsidRDefault="001F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96C"/>
    <w:multiLevelType w:val="hybridMultilevel"/>
    <w:tmpl w:val="EBDCDA4C"/>
    <w:lvl w:ilvl="0" w:tplc="2F84617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2D4CE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A2CB72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8755A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E2A4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CC7CC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22F5E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EE2D2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4E8B2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84F7C"/>
    <w:multiLevelType w:val="hybridMultilevel"/>
    <w:tmpl w:val="3784389E"/>
    <w:lvl w:ilvl="0" w:tplc="6B2251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657D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C61C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638B6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81B90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0470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00A8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E2B44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AD872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4546F"/>
    <w:multiLevelType w:val="hybridMultilevel"/>
    <w:tmpl w:val="011A9B10"/>
    <w:lvl w:ilvl="0" w:tplc="295E753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2A0C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65A0A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091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2C6A0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0A6F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C9E0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8B1A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2C190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C37CB"/>
    <w:multiLevelType w:val="hybridMultilevel"/>
    <w:tmpl w:val="53AC7E5A"/>
    <w:lvl w:ilvl="0" w:tplc="C50CF5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4566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AA48E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E45A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1958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E680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0186E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6E42C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B8B81C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052771"/>
    <w:multiLevelType w:val="hybridMultilevel"/>
    <w:tmpl w:val="AE6AB58C"/>
    <w:lvl w:ilvl="0" w:tplc="2C0AF2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ABE8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4419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957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E8F8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623C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2998A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8494C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69A9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7C"/>
    <w:rsid w:val="001564B7"/>
    <w:rsid w:val="001F3146"/>
    <w:rsid w:val="002267B2"/>
    <w:rsid w:val="00265FBD"/>
    <w:rsid w:val="002E5375"/>
    <w:rsid w:val="006C35CE"/>
    <w:rsid w:val="007C1B7C"/>
    <w:rsid w:val="007D33E1"/>
    <w:rsid w:val="00804413"/>
    <w:rsid w:val="00866443"/>
    <w:rsid w:val="008C37C1"/>
    <w:rsid w:val="0098762A"/>
    <w:rsid w:val="00A26572"/>
    <w:rsid w:val="00A34D46"/>
    <w:rsid w:val="00A850BE"/>
    <w:rsid w:val="00B051A2"/>
    <w:rsid w:val="00D87B2B"/>
    <w:rsid w:val="00D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79FC"/>
  <w15:docId w15:val="{E9B8C170-92E5-4EF8-8FF0-2E7EC019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1" w:line="250" w:lineRule="auto"/>
      <w:ind w:right="20" w:firstLine="33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2B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7D33E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8qarf">
    <w:name w:val="w8qarf"/>
    <w:basedOn w:val="Domylnaczcionkaakapitu"/>
    <w:rsid w:val="00866443"/>
  </w:style>
  <w:style w:type="character" w:customStyle="1" w:styleId="lrzxr">
    <w:name w:val="lrzxr"/>
    <w:basedOn w:val="Domylnaczcionkaakapitu"/>
    <w:rsid w:val="0086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91/2020 z dnia 29 wrzesnia 2020 r.</vt:lpstr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91/2020 z dnia 29 wrzesnia 2020 r.</dc:title>
  <dc:subject>w sprawie stosowania mechanizmu podzielonej platnosci (MPP) do dokonywania rozliczen z kontrahentami gminy Lochow</dc:subject>
  <dc:creator>Burmistrz Lochowa</dc:creator>
  <cp:keywords/>
  <cp:lastModifiedBy>Olga Siuchta</cp:lastModifiedBy>
  <cp:revision>2</cp:revision>
  <cp:lastPrinted>2022-02-16T07:33:00Z</cp:lastPrinted>
  <dcterms:created xsi:type="dcterms:W3CDTF">2022-03-09T09:17:00Z</dcterms:created>
  <dcterms:modified xsi:type="dcterms:W3CDTF">2022-03-09T09:17:00Z</dcterms:modified>
</cp:coreProperties>
</file>